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487D1" w14:textId="79F5F0E2" w:rsidR="00F124DB" w:rsidRPr="00F124DB" w:rsidRDefault="00F124DB" w:rsidP="00F124DB">
      <w:pPr>
        <w:jc w:val="center"/>
        <w:rPr>
          <w:b/>
          <w:bCs/>
          <w:sz w:val="36"/>
          <w:szCs w:val="36"/>
        </w:rPr>
      </w:pPr>
      <w:r w:rsidRPr="00F124DB">
        <w:rPr>
          <w:b/>
          <w:bCs/>
          <w:sz w:val="36"/>
          <w:szCs w:val="36"/>
        </w:rPr>
        <w:t>FAQ for Bonded Movements</w:t>
      </w:r>
    </w:p>
    <w:p w14:paraId="1E205280" w14:textId="77777777" w:rsidR="00F124DB" w:rsidRDefault="00F124DB" w:rsidP="00811B33"/>
    <w:p w14:paraId="0EAA44B2" w14:textId="76FB34AA" w:rsidR="00811B33" w:rsidRPr="00811B33" w:rsidRDefault="00811B33" w:rsidP="00811B33">
      <w:pPr>
        <w:rPr>
          <w:b/>
          <w:bCs/>
        </w:rPr>
      </w:pPr>
      <w:r w:rsidRPr="00811B33">
        <w:rPr>
          <w:b/>
          <w:bCs/>
        </w:rPr>
        <w:t>1. What is the bonded (bounded) movement arrangement?</w:t>
      </w:r>
    </w:p>
    <w:p w14:paraId="351A0D19" w14:textId="39A50262" w:rsidR="00811B33" w:rsidRPr="00811B33" w:rsidRDefault="00811B33" w:rsidP="00811B33">
      <w:r w:rsidRPr="00811B33">
        <w:t xml:space="preserve">This arrangement allows import containers discharged at </w:t>
      </w:r>
      <w:r w:rsidRPr="00811B33">
        <w:rPr>
          <w:b/>
          <w:bCs/>
        </w:rPr>
        <w:t>Fujairah Terminals</w:t>
      </w:r>
      <w:r w:rsidRPr="00811B33">
        <w:t xml:space="preserve"> or </w:t>
      </w:r>
      <w:r w:rsidRPr="00811B33">
        <w:rPr>
          <w:b/>
          <w:bCs/>
        </w:rPr>
        <w:t>Khor Fakkan Container Terminal</w:t>
      </w:r>
      <w:r w:rsidRPr="00811B33">
        <w:t xml:space="preserve"> to be transported under </w:t>
      </w:r>
      <w:r w:rsidRPr="00811B33">
        <w:rPr>
          <w:b/>
          <w:bCs/>
        </w:rPr>
        <w:t>customs bonded transit</w:t>
      </w:r>
      <w:r w:rsidRPr="00811B33">
        <w:t xml:space="preserve"> to </w:t>
      </w:r>
      <w:r w:rsidRPr="00811B33">
        <w:rPr>
          <w:b/>
          <w:bCs/>
        </w:rPr>
        <w:t>Khalifa Port – Abu Dhabi</w:t>
      </w:r>
      <w:r w:rsidRPr="00811B33">
        <w:t xml:space="preserve"> for </w:t>
      </w:r>
      <w:r w:rsidRPr="00811B33">
        <w:rPr>
          <w:b/>
          <w:bCs/>
        </w:rPr>
        <w:t>final customs clearance and duty payment</w:t>
      </w:r>
      <w:r w:rsidRPr="00811B33">
        <w:t xml:space="preserve"> through </w:t>
      </w:r>
      <w:r w:rsidRPr="00811B33">
        <w:rPr>
          <w:b/>
          <w:bCs/>
        </w:rPr>
        <w:t>Abu Dhabi Customs</w:t>
      </w:r>
      <w:r w:rsidRPr="00811B33">
        <w:t xml:space="preserve">. </w:t>
      </w:r>
    </w:p>
    <w:p w14:paraId="052E0F6C" w14:textId="77777777" w:rsidR="00811B33" w:rsidRPr="00811B33" w:rsidRDefault="00811B33" w:rsidP="00811B33">
      <w:pPr>
        <w:rPr>
          <w:b/>
          <w:bCs/>
        </w:rPr>
      </w:pPr>
      <w:r w:rsidRPr="00811B33">
        <w:rPr>
          <w:b/>
          <w:bCs/>
        </w:rPr>
        <w:t>2. Which ports are covered under this arrangement?</w:t>
      </w:r>
    </w:p>
    <w:p w14:paraId="53124D3E" w14:textId="77777777" w:rsidR="00811B33" w:rsidRPr="00811B33" w:rsidRDefault="00811B33" w:rsidP="00811B33">
      <w:r w:rsidRPr="00811B33">
        <w:t>The arrangement applies to import containers arriving at:</w:t>
      </w:r>
    </w:p>
    <w:p w14:paraId="002A2768" w14:textId="77777777" w:rsidR="00811B33" w:rsidRPr="00811B33" w:rsidRDefault="00811B33" w:rsidP="00811B33">
      <w:pPr>
        <w:numPr>
          <w:ilvl w:val="0"/>
          <w:numId w:val="3"/>
        </w:numPr>
      </w:pPr>
      <w:r w:rsidRPr="00811B33">
        <w:rPr>
          <w:b/>
          <w:bCs/>
        </w:rPr>
        <w:t>Fujairah Terminals</w:t>
      </w:r>
    </w:p>
    <w:p w14:paraId="6C367920" w14:textId="77777777" w:rsidR="00811B33" w:rsidRPr="00811B33" w:rsidRDefault="00811B33" w:rsidP="00811B33">
      <w:pPr>
        <w:numPr>
          <w:ilvl w:val="0"/>
          <w:numId w:val="3"/>
        </w:numPr>
      </w:pPr>
      <w:r w:rsidRPr="00811B33">
        <w:rPr>
          <w:b/>
          <w:bCs/>
        </w:rPr>
        <w:t>Khor Fakkan Container Terminal</w:t>
      </w:r>
    </w:p>
    <w:p w14:paraId="00D1B13F" w14:textId="357B1660" w:rsidR="00811B33" w:rsidRPr="00811B33" w:rsidRDefault="00811B33" w:rsidP="00811B33">
      <w:r w:rsidRPr="00811B33">
        <w:t xml:space="preserve">Final clearance will take place at </w:t>
      </w:r>
      <w:r w:rsidRPr="00811B33">
        <w:rPr>
          <w:b/>
          <w:bCs/>
        </w:rPr>
        <w:t>Khalifa Port – Abu Dhabi</w:t>
      </w:r>
      <w:r w:rsidRPr="00811B33">
        <w:t xml:space="preserve">. </w:t>
      </w:r>
    </w:p>
    <w:p w14:paraId="4102351C" w14:textId="77777777" w:rsidR="00811B33" w:rsidRPr="00811B33" w:rsidRDefault="00811B33" w:rsidP="00811B33">
      <w:pPr>
        <w:rPr>
          <w:b/>
          <w:bCs/>
        </w:rPr>
      </w:pPr>
      <w:r w:rsidRPr="00811B33">
        <w:rPr>
          <w:b/>
          <w:bCs/>
        </w:rPr>
        <w:t>3. Is this arrangement permanent?</w:t>
      </w:r>
    </w:p>
    <w:p w14:paraId="0CBC55F8" w14:textId="6B8CE548" w:rsidR="00811B33" w:rsidRPr="00811B33" w:rsidRDefault="00811B33" w:rsidP="00811B33">
      <w:r w:rsidRPr="00811B33">
        <w:t xml:space="preserve">No. This is a </w:t>
      </w:r>
      <w:r w:rsidRPr="00811B33">
        <w:rPr>
          <w:b/>
          <w:bCs/>
        </w:rPr>
        <w:t>temporary operational arrangement</w:t>
      </w:r>
      <w:r w:rsidRPr="00811B33">
        <w:t xml:space="preserve"> introduced to ensure continuity of cargo flow and operational flexibility during the prevailing regional situation. </w:t>
      </w:r>
    </w:p>
    <w:p w14:paraId="58A51919" w14:textId="77777777" w:rsidR="00811B33" w:rsidRPr="00811B33" w:rsidRDefault="00811B33" w:rsidP="00811B33">
      <w:pPr>
        <w:rPr>
          <w:b/>
          <w:bCs/>
        </w:rPr>
      </w:pPr>
      <w:r w:rsidRPr="00811B33">
        <w:rPr>
          <w:b/>
          <w:bCs/>
        </w:rPr>
        <w:t>Request &amp; Responsibility</w:t>
      </w:r>
    </w:p>
    <w:p w14:paraId="50C0B9D5" w14:textId="77777777" w:rsidR="00811B33" w:rsidRPr="00811B33" w:rsidRDefault="00811B33" w:rsidP="00811B33">
      <w:pPr>
        <w:rPr>
          <w:b/>
          <w:bCs/>
        </w:rPr>
      </w:pPr>
      <w:r w:rsidRPr="00811B33">
        <w:rPr>
          <w:b/>
          <w:bCs/>
        </w:rPr>
        <w:t>4. Is bonded movement arranged automatically?</w:t>
      </w:r>
    </w:p>
    <w:p w14:paraId="0CA613D9" w14:textId="5C4180A4" w:rsidR="00811B33" w:rsidRDefault="00811B33" w:rsidP="00811B33">
      <w:r w:rsidRPr="00811B33">
        <w:t xml:space="preserve">No. </w:t>
      </w:r>
      <w:r w:rsidRPr="00811B33">
        <w:rPr>
          <w:b/>
          <w:bCs/>
        </w:rPr>
        <w:t>Bonded movement is not automatic</w:t>
      </w:r>
      <w:r w:rsidR="00F124DB">
        <w:rPr>
          <w:b/>
          <w:bCs/>
        </w:rPr>
        <w:t xml:space="preserve"> for Khor Fakkan Port</w:t>
      </w:r>
      <w:r w:rsidRPr="00811B33">
        <w:t xml:space="preserve">. It must be </w:t>
      </w:r>
      <w:r w:rsidRPr="00811B33">
        <w:rPr>
          <w:b/>
          <w:bCs/>
        </w:rPr>
        <w:t>specifically requested</w:t>
      </w:r>
      <w:r w:rsidRPr="00811B33">
        <w:t xml:space="preserve"> by the customer through their </w:t>
      </w:r>
      <w:r w:rsidRPr="00811B33">
        <w:rPr>
          <w:b/>
          <w:bCs/>
        </w:rPr>
        <w:t>Shipping Line</w:t>
      </w:r>
      <w:r w:rsidRPr="00811B33">
        <w:t>.</w:t>
      </w:r>
    </w:p>
    <w:p w14:paraId="54E46499" w14:textId="0880F592" w:rsidR="00F124DB" w:rsidRPr="00811B33" w:rsidRDefault="00F124DB" w:rsidP="00811B33">
      <w:r>
        <w:t xml:space="preserve">For </w:t>
      </w:r>
      <w:r w:rsidRPr="00F124DB">
        <w:rPr>
          <w:b/>
          <w:bCs/>
        </w:rPr>
        <w:t>Fujairah Terminals</w:t>
      </w:r>
      <w:r>
        <w:t xml:space="preserve">, bonded movement is automatically triggered. </w:t>
      </w:r>
    </w:p>
    <w:p w14:paraId="67BAD173" w14:textId="77777777" w:rsidR="00811B33" w:rsidRPr="00811B33" w:rsidRDefault="00811B33" w:rsidP="00811B33">
      <w:pPr>
        <w:rPr>
          <w:b/>
          <w:bCs/>
        </w:rPr>
      </w:pPr>
      <w:r w:rsidRPr="00811B33">
        <w:rPr>
          <w:b/>
          <w:bCs/>
        </w:rPr>
        <w:t>5. Who should customers contact to request bonded movement?</w:t>
      </w:r>
    </w:p>
    <w:p w14:paraId="0502040B" w14:textId="77777777" w:rsidR="00811B33" w:rsidRPr="00811B33" w:rsidRDefault="00811B33" w:rsidP="00811B33">
      <w:r w:rsidRPr="00811B33">
        <w:t xml:space="preserve">Customers must approach their </w:t>
      </w:r>
      <w:r w:rsidRPr="00811B33">
        <w:rPr>
          <w:b/>
          <w:bCs/>
        </w:rPr>
        <w:t>Shipping Line</w:t>
      </w:r>
      <w:r w:rsidRPr="00811B33">
        <w:t>, who will:</w:t>
      </w:r>
    </w:p>
    <w:p w14:paraId="3961D69D" w14:textId="77777777" w:rsidR="00811B33" w:rsidRPr="00811B33" w:rsidRDefault="00811B33" w:rsidP="00811B33">
      <w:pPr>
        <w:numPr>
          <w:ilvl w:val="0"/>
          <w:numId w:val="4"/>
        </w:numPr>
      </w:pPr>
      <w:r w:rsidRPr="00811B33">
        <w:t xml:space="preserve">Coordinate with the </w:t>
      </w:r>
      <w:r w:rsidRPr="00811B33">
        <w:rPr>
          <w:b/>
          <w:bCs/>
        </w:rPr>
        <w:t>receiving terminal at Khalifa Port</w:t>
      </w:r>
    </w:p>
    <w:p w14:paraId="79731CD9" w14:textId="073AB629" w:rsidR="00811B33" w:rsidRPr="00811B33" w:rsidRDefault="00811B33" w:rsidP="00811B33">
      <w:pPr>
        <w:numPr>
          <w:ilvl w:val="0"/>
          <w:numId w:val="4"/>
        </w:numPr>
      </w:pPr>
      <w:r w:rsidRPr="00811B33">
        <w:t xml:space="preserve">Arrange bonded transport through </w:t>
      </w:r>
      <w:r w:rsidR="003A0543">
        <w:t xml:space="preserve">Noatum Logistics or other </w:t>
      </w:r>
      <w:r w:rsidRPr="00811B33">
        <w:t>designated service providers</w:t>
      </w:r>
    </w:p>
    <w:p w14:paraId="76B5FFC6" w14:textId="77777777" w:rsidR="00811B33" w:rsidRPr="00811B33" w:rsidRDefault="00811B33" w:rsidP="00811B33">
      <w:pPr>
        <w:rPr>
          <w:b/>
          <w:bCs/>
        </w:rPr>
      </w:pPr>
      <w:r w:rsidRPr="00811B33">
        <w:rPr>
          <w:b/>
          <w:bCs/>
        </w:rPr>
        <w:t>6. Who is responsible for arranging the bonded transport?</w:t>
      </w:r>
    </w:p>
    <w:p w14:paraId="3F22405F" w14:textId="77777777" w:rsidR="00811B33" w:rsidRPr="00811B33" w:rsidRDefault="00811B33" w:rsidP="00811B33">
      <w:r w:rsidRPr="00811B33">
        <w:t xml:space="preserve">The </w:t>
      </w:r>
      <w:r w:rsidRPr="00811B33">
        <w:rPr>
          <w:b/>
          <w:bCs/>
        </w:rPr>
        <w:t>Shipping Line</w:t>
      </w:r>
      <w:r w:rsidRPr="00811B33">
        <w:t xml:space="preserve"> will arrange the bonded movement:</w:t>
      </w:r>
    </w:p>
    <w:p w14:paraId="200C56A7" w14:textId="77777777" w:rsidR="00811B33" w:rsidRPr="00811B33" w:rsidRDefault="00811B33" w:rsidP="00811B33">
      <w:pPr>
        <w:numPr>
          <w:ilvl w:val="0"/>
          <w:numId w:val="5"/>
        </w:numPr>
      </w:pPr>
      <w:r w:rsidRPr="00811B33">
        <w:rPr>
          <w:b/>
          <w:bCs/>
        </w:rPr>
        <w:t>Bonded truck movement</w:t>
      </w:r>
      <w:r w:rsidRPr="00811B33">
        <w:t xml:space="preserve">: via </w:t>
      </w:r>
      <w:r w:rsidRPr="00811B33">
        <w:rPr>
          <w:b/>
          <w:bCs/>
        </w:rPr>
        <w:t>Noatum Logistics</w:t>
      </w:r>
    </w:p>
    <w:p w14:paraId="14650BDA" w14:textId="5E7A107B" w:rsidR="00811B33" w:rsidRPr="00811B33" w:rsidRDefault="00811B33" w:rsidP="00811B33">
      <w:pPr>
        <w:numPr>
          <w:ilvl w:val="0"/>
          <w:numId w:val="5"/>
        </w:numPr>
      </w:pPr>
      <w:r w:rsidRPr="00811B33">
        <w:rPr>
          <w:b/>
          <w:bCs/>
        </w:rPr>
        <w:t>Bonded rail movement</w:t>
      </w:r>
      <w:r w:rsidRPr="00811B33">
        <w:t xml:space="preserve">: via </w:t>
      </w:r>
      <w:r w:rsidRPr="00811B33">
        <w:rPr>
          <w:b/>
          <w:bCs/>
        </w:rPr>
        <w:t>Noatum Rail</w:t>
      </w:r>
      <w:r w:rsidR="000D63C4">
        <w:rPr>
          <w:b/>
          <w:bCs/>
        </w:rPr>
        <w:t xml:space="preserve"> (applicable for Fujairah Terminals only)</w:t>
      </w:r>
    </w:p>
    <w:p w14:paraId="0384731B" w14:textId="77777777" w:rsidR="00811B33" w:rsidRPr="00811B33" w:rsidRDefault="00811B33" w:rsidP="00811B33">
      <w:r w:rsidRPr="00811B33">
        <w:lastRenderedPageBreak/>
        <w:t>This will be coordinated with the receiving terminal at Khalifa Port.</w:t>
      </w:r>
    </w:p>
    <w:p w14:paraId="43E861A7" w14:textId="77777777" w:rsidR="00811B33" w:rsidRPr="00811B33" w:rsidRDefault="00811B33" w:rsidP="00811B33">
      <w:pPr>
        <w:rPr>
          <w:b/>
          <w:bCs/>
        </w:rPr>
      </w:pPr>
      <w:r w:rsidRPr="00811B33">
        <w:rPr>
          <w:b/>
          <w:bCs/>
        </w:rPr>
        <w:t>7. Who will charge for the bonded movement?</w:t>
      </w:r>
    </w:p>
    <w:p w14:paraId="44F709F3" w14:textId="77777777" w:rsidR="00811B33" w:rsidRPr="00811B33" w:rsidRDefault="00811B33" w:rsidP="00811B33">
      <w:r w:rsidRPr="00811B33">
        <w:t xml:space="preserve">The </w:t>
      </w:r>
      <w:r w:rsidRPr="00811B33">
        <w:rPr>
          <w:b/>
          <w:bCs/>
        </w:rPr>
        <w:t>Shipping Line</w:t>
      </w:r>
      <w:r w:rsidRPr="00811B33">
        <w:t xml:space="preserve"> will charge the customer directly for the bonded movement and any associated costs.</w:t>
      </w:r>
    </w:p>
    <w:p w14:paraId="0CD7BC7C" w14:textId="77777777" w:rsidR="00811B33" w:rsidRPr="00811B33" w:rsidRDefault="00811B33" w:rsidP="00811B33">
      <w:pPr>
        <w:rPr>
          <w:b/>
          <w:bCs/>
        </w:rPr>
      </w:pPr>
      <w:r w:rsidRPr="00811B33">
        <w:rPr>
          <w:b/>
          <w:bCs/>
        </w:rPr>
        <w:t>Modes of Transport</w:t>
      </w:r>
    </w:p>
    <w:p w14:paraId="4B669A37" w14:textId="77777777" w:rsidR="00811B33" w:rsidRPr="00811B33" w:rsidRDefault="00811B33" w:rsidP="00811B33">
      <w:pPr>
        <w:rPr>
          <w:b/>
          <w:bCs/>
        </w:rPr>
      </w:pPr>
      <w:r w:rsidRPr="00811B33">
        <w:rPr>
          <w:b/>
          <w:bCs/>
        </w:rPr>
        <w:t>8. What transport modes are available for bonded movement?</w:t>
      </w:r>
    </w:p>
    <w:p w14:paraId="3A372086" w14:textId="77777777" w:rsidR="00811B33" w:rsidRPr="00811B33" w:rsidRDefault="00811B33" w:rsidP="00811B33">
      <w:r w:rsidRPr="00811B33">
        <w:t>Bonded movement can be executed via:</w:t>
      </w:r>
    </w:p>
    <w:p w14:paraId="6FE787C6" w14:textId="77777777" w:rsidR="00811B33" w:rsidRPr="00811B33" w:rsidRDefault="00811B33" w:rsidP="00811B33">
      <w:pPr>
        <w:numPr>
          <w:ilvl w:val="0"/>
          <w:numId w:val="6"/>
        </w:numPr>
      </w:pPr>
      <w:r w:rsidRPr="00811B33">
        <w:rPr>
          <w:b/>
          <w:bCs/>
        </w:rPr>
        <w:t>Bonded trucks</w:t>
      </w:r>
      <w:r w:rsidRPr="00811B33">
        <w:t xml:space="preserve"> operated by </w:t>
      </w:r>
      <w:r w:rsidRPr="00811B33">
        <w:rPr>
          <w:b/>
          <w:bCs/>
        </w:rPr>
        <w:t>Noatum Logistics</w:t>
      </w:r>
    </w:p>
    <w:p w14:paraId="714341C8" w14:textId="77777777" w:rsidR="003A0543" w:rsidRPr="00811B33" w:rsidRDefault="00811B33" w:rsidP="003A0543">
      <w:pPr>
        <w:numPr>
          <w:ilvl w:val="0"/>
          <w:numId w:val="5"/>
        </w:numPr>
      </w:pPr>
      <w:r w:rsidRPr="00811B33">
        <w:rPr>
          <w:b/>
          <w:bCs/>
        </w:rPr>
        <w:t>Bonded rail services</w:t>
      </w:r>
      <w:r w:rsidRPr="00811B33">
        <w:t xml:space="preserve"> operated by </w:t>
      </w:r>
      <w:r w:rsidRPr="00811B33">
        <w:rPr>
          <w:b/>
          <w:bCs/>
        </w:rPr>
        <w:t>Noatum Rail</w:t>
      </w:r>
      <w:r w:rsidRPr="00811B33">
        <w:t xml:space="preserve">. </w:t>
      </w:r>
      <w:r w:rsidR="003A0543">
        <w:rPr>
          <w:b/>
          <w:bCs/>
        </w:rPr>
        <w:t>(applicable for Fujairah Terminals only)</w:t>
      </w:r>
    </w:p>
    <w:p w14:paraId="77D5B9F2" w14:textId="77777777" w:rsidR="00811B33" w:rsidRPr="00811B33" w:rsidRDefault="00811B33" w:rsidP="00811B33">
      <w:pPr>
        <w:rPr>
          <w:b/>
          <w:bCs/>
        </w:rPr>
      </w:pPr>
      <w:r w:rsidRPr="00811B33">
        <w:rPr>
          <w:b/>
          <w:bCs/>
        </w:rPr>
        <w:t>9. Will containers move under customs seal?</w:t>
      </w:r>
    </w:p>
    <w:p w14:paraId="5D4B7512" w14:textId="7792465D" w:rsidR="00811B33" w:rsidRPr="00811B33" w:rsidRDefault="00CB6CF9" w:rsidP="00B37F79">
      <w:r>
        <w:t xml:space="preserve">As of </w:t>
      </w:r>
      <w:r w:rsidR="00F05A98">
        <w:t xml:space="preserve">now, </w:t>
      </w:r>
      <w:r w:rsidR="00D12653">
        <w:t xml:space="preserve">Fujairah Terminals </w:t>
      </w:r>
      <w:r w:rsidR="00B37F79">
        <w:t xml:space="preserve">are affixing seals and Khor Fakkan Port is not. </w:t>
      </w:r>
    </w:p>
    <w:p w14:paraId="7F0C5533" w14:textId="77777777" w:rsidR="00811B33" w:rsidRPr="00811B33" w:rsidRDefault="00811B33" w:rsidP="00811B33">
      <w:pPr>
        <w:rPr>
          <w:b/>
          <w:bCs/>
        </w:rPr>
      </w:pPr>
      <w:r w:rsidRPr="00811B33">
        <w:rPr>
          <w:b/>
          <w:bCs/>
        </w:rPr>
        <w:t>Customs</w:t>
      </w:r>
      <w:r w:rsidRPr="00811B33">
        <w:rPr>
          <w:b/>
          <w:bCs/>
        </w:rPr>
        <w:noBreakHyphen/>
        <w:t>Related Questions</w:t>
      </w:r>
    </w:p>
    <w:p w14:paraId="172D8821" w14:textId="77777777" w:rsidR="00811B33" w:rsidRPr="00811B33" w:rsidRDefault="00811B33" w:rsidP="00811B33">
      <w:pPr>
        <w:rPr>
          <w:b/>
          <w:bCs/>
        </w:rPr>
      </w:pPr>
      <w:r w:rsidRPr="00811B33">
        <w:rPr>
          <w:b/>
          <w:bCs/>
        </w:rPr>
        <w:t>10. Where will customs clearance and duty payment be completed?</w:t>
      </w:r>
    </w:p>
    <w:p w14:paraId="48CC248B" w14:textId="3C0FBC15" w:rsidR="00811B33" w:rsidRPr="00811B33" w:rsidRDefault="00811B33" w:rsidP="00811B33">
      <w:r w:rsidRPr="00811B33">
        <w:t xml:space="preserve">All </w:t>
      </w:r>
      <w:r w:rsidRPr="00811B33">
        <w:rPr>
          <w:b/>
          <w:bCs/>
        </w:rPr>
        <w:t>final customs clearance and duty payment</w:t>
      </w:r>
      <w:r w:rsidRPr="00811B33">
        <w:t xml:space="preserve"> will be completed at </w:t>
      </w:r>
      <w:r w:rsidRPr="00811B33">
        <w:rPr>
          <w:b/>
          <w:bCs/>
        </w:rPr>
        <w:t>Khalifa Port – Abu Dhabi</w:t>
      </w:r>
      <w:r w:rsidRPr="00811B33">
        <w:t xml:space="preserve"> through </w:t>
      </w:r>
      <w:r w:rsidRPr="00811B33">
        <w:rPr>
          <w:b/>
          <w:bCs/>
        </w:rPr>
        <w:t>Abu Dhabi Customs</w:t>
      </w:r>
      <w:r w:rsidRPr="00811B33">
        <w:t xml:space="preserve">. </w:t>
      </w:r>
    </w:p>
    <w:p w14:paraId="2F7C60A2" w14:textId="77777777" w:rsidR="00811B33" w:rsidRPr="00811B33" w:rsidRDefault="00811B33" w:rsidP="00811B33">
      <w:pPr>
        <w:rPr>
          <w:b/>
          <w:bCs/>
        </w:rPr>
      </w:pPr>
      <w:r w:rsidRPr="00811B33">
        <w:rPr>
          <w:b/>
          <w:bCs/>
        </w:rPr>
        <w:t>11. Is customs clearance required at Fujairah or Khor Fakkan?</w:t>
      </w:r>
    </w:p>
    <w:p w14:paraId="5193F560" w14:textId="77777777" w:rsidR="00811B33" w:rsidRPr="00811B33" w:rsidRDefault="00811B33" w:rsidP="00811B33">
      <w:r w:rsidRPr="00811B33">
        <w:t xml:space="preserve">No. Containers will move under </w:t>
      </w:r>
      <w:r w:rsidRPr="00811B33">
        <w:rPr>
          <w:b/>
          <w:bCs/>
        </w:rPr>
        <w:t>bonded transit</w:t>
      </w:r>
      <w:r w:rsidRPr="00811B33">
        <w:t xml:space="preserve">, and </w:t>
      </w:r>
      <w:r w:rsidRPr="00811B33">
        <w:rPr>
          <w:b/>
          <w:bCs/>
        </w:rPr>
        <w:t>no final customs clearance or duty payment</w:t>
      </w:r>
      <w:r w:rsidRPr="00811B33">
        <w:t xml:space="preserve"> will be required at Fujairah Terminals or Khor Fakkan Container Terminal.</w:t>
      </w:r>
    </w:p>
    <w:p w14:paraId="15124F5C" w14:textId="77777777" w:rsidR="00811B33" w:rsidRPr="00811B33" w:rsidRDefault="00811B33" w:rsidP="00811B33">
      <w:pPr>
        <w:rPr>
          <w:b/>
          <w:bCs/>
        </w:rPr>
      </w:pPr>
      <w:r w:rsidRPr="00811B33">
        <w:rPr>
          <w:b/>
          <w:bCs/>
        </w:rPr>
        <w:t>12. Which trade license and importer code should be used?</w:t>
      </w:r>
    </w:p>
    <w:p w14:paraId="7A7B3870" w14:textId="458FCACE" w:rsidR="00811B33" w:rsidRPr="00811B33" w:rsidRDefault="00811B33" w:rsidP="00811B33">
      <w:r w:rsidRPr="00811B33">
        <w:t xml:space="preserve">Consignees should continue to use their </w:t>
      </w:r>
      <w:r w:rsidRPr="00811B33">
        <w:rPr>
          <w:b/>
          <w:bCs/>
        </w:rPr>
        <w:t>existing Abu Dhabi Trade License and Importer Code</w:t>
      </w:r>
      <w:r w:rsidRPr="00811B33">
        <w:t xml:space="preserve">, in line with standard Abu Dhabi import procedures. </w:t>
      </w:r>
    </w:p>
    <w:p w14:paraId="48DF1DFF" w14:textId="77777777" w:rsidR="00811B33" w:rsidRPr="00811B33" w:rsidRDefault="00811B33" w:rsidP="00811B33">
      <w:pPr>
        <w:rPr>
          <w:b/>
          <w:bCs/>
        </w:rPr>
      </w:pPr>
      <w:r w:rsidRPr="00811B33">
        <w:rPr>
          <w:b/>
          <w:bCs/>
        </w:rPr>
        <w:t>13. Will Sharjah Customs clearance be required?</w:t>
      </w:r>
    </w:p>
    <w:p w14:paraId="328E9235" w14:textId="77777777" w:rsidR="00811B33" w:rsidRPr="00811B33" w:rsidRDefault="00811B33" w:rsidP="00811B33">
      <w:r w:rsidRPr="00811B33">
        <w:t xml:space="preserve">No. Clearance will be completed exclusively through </w:t>
      </w:r>
      <w:r w:rsidRPr="00811B33">
        <w:rPr>
          <w:b/>
          <w:bCs/>
        </w:rPr>
        <w:t>Abu Dhabi Customs</w:t>
      </w:r>
      <w:r w:rsidRPr="00811B33">
        <w:t xml:space="preserve"> once the container arrives at Khalifa Port.</w:t>
      </w:r>
    </w:p>
    <w:p w14:paraId="6A720044" w14:textId="77777777" w:rsidR="00811B33" w:rsidRPr="00811B33" w:rsidRDefault="00811B33" w:rsidP="00811B33">
      <w:pPr>
        <w:rPr>
          <w:b/>
          <w:bCs/>
        </w:rPr>
      </w:pPr>
      <w:r w:rsidRPr="00811B33">
        <w:rPr>
          <w:b/>
          <w:bCs/>
        </w:rPr>
        <w:t>14. Are inspections required at Fujairah or Khor Fakkan?</w:t>
      </w:r>
    </w:p>
    <w:p w14:paraId="32812751" w14:textId="77777777" w:rsidR="00811B33" w:rsidRPr="00811B33" w:rsidRDefault="00811B33" w:rsidP="00811B33">
      <w:r w:rsidRPr="00811B33">
        <w:t xml:space="preserve">Routine inspections, final clearance, and duty payment will take place at </w:t>
      </w:r>
      <w:r w:rsidRPr="00811B33">
        <w:rPr>
          <w:b/>
          <w:bCs/>
        </w:rPr>
        <w:t>Khalifa Port</w:t>
      </w:r>
      <w:r w:rsidRPr="00811B33">
        <w:t xml:space="preserve">, unless otherwise directed by </w:t>
      </w:r>
      <w:r w:rsidRPr="00811B33">
        <w:rPr>
          <w:b/>
          <w:bCs/>
        </w:rPr>
        <w:t>Customs authorities</w:t>
      </w:r>
      <w:r w:rsidRPr="00811B33">
        <w:t>.</w:t>
      </w:r>
    </w:p>
    <w:p w14:paraId="77EDD4E4" w14:textId="77777777" w:rsidR="00BC1E6D" w:rsidRDefault="00BC1E6D" w:rsidP="00811B33">
      <w:pPr>
        <w:rPr>
          <w:b/>
          <w:bCs/>
        </w:rPr>
      </w:pPr>
    </w:p>
    <w:p w14:paraId="40424907" w14:textId="31251D9D" w:rsidR="00811B33" w:rsidRPr="00811B33" w:rsidRDefault="00811B33" w:rsidP="00811B33">
      <w:pPr>
        <w:rPr>
          <w:b/>
          <w:bCs/>
        </w:rPr>
      </w:pPr>
      <w:r w:rsidRPr="00811B33">
        <w:rPr>
          <w:b/>
          <w:bCs/>
        </w:rPr>
        <w:t>15. Is any additional customs declaration required for bonded transit?</w:t>
      </w:r>
    </w:p>
    <w:p w14:paraId="49F8562D" w14:textId="77777777" w:rsidR="00811B33" w:rsidRPr="00811B33" w:rsidRDefault="00811B33" w:rsidP="00811B33">
      <w:r w:rsidRPr="00811B33">
        <w:lastRenderedPageBreak/>
        <w:t xml:space="preserve">Bonded movement will be executed under </w:t>
      </w:r>
      <w:r w:rsidRPr="00811B33">
        <w:rPr>
          <w:b/>
          <w:bCs/>
        </w:rPr>
        <w:t>customs bonded transit procedures</w:t>
      </w:r>
      <w:r w:rsidRPr="00811B33">
        <w:t xml:space="preserve">. Customers and clearing agents should follow the standard customs processes applicable for bonded transit as advised by </w:t>
      </w:r>
      <w:r w:rsidRPr="00811B33">
        <w:rPr>
          <w:b/>
          <w:bCs/>
        </w:rPr>
        <w:t>Abu Dhabi Customs</w:t>
      </w:r>
      <w:r w:rsidRPr="00811B33">
        <w:t>.</w:t>
      </w:r>
    </w:p>
    <w:p w14:paraId="716F27C2" w14:textId="77777777" w:rsidR="00811B33" w:rsidRPr="00811B33" w:rsidRDefault="00811B33" w:rsidP="00811B33">
      <w:pPr>
        <w:rPr>
          <w:b/>
          <w:bCs/>
        </w:rPr>
      </w:pPr>
      <w:r w:rsidRPr="00811B33">
        <w:rPr>
          <w:b/>
          <w:bCs/>
        </w:rPr>
        <w:t>16. Can duty</w:t>
      </w:r>
      <w:r w:rsidRPr="00811B33">
        <w:rPr>
          <w:b/>
          <w:bCs/>
        </w:rPr>
        <w:noBreakHyphen/>
        <w:t>exempt or IDB shipments use this arrangement?</w:t>
      </w:r>
    </w:p>
    <w:p w14:paraId="50553B21" w14:textId="77777777" w:rsidR="00811B33" w:rsidRPr="00811B33" w:rsidRDefault="00811B33" w:rsidP="00811B33">
      <w:r w:rsidRPr="00811B33">
        <w:t xml:space="preserve">Yes. Shipments using </w:t>
      </w:r>
      <w:r w:rsidRPr="00811B33">
        <w:rPr>
          <w:b/>
          <w:bCs/>
        </w:rPr>
        <w:t>Abu Dhabi duty exemptions (e.g., IDB or ADNOC</w:t>
      </w:r>
      <w:r w:rsidRPr="00811B33">
        <w:rPr>
          <w:b/>
          <w:bCs/>
        </w:rPr>
        <w:noBreakHyphen/>
        <w:t>related arrangements)</w:t>
      </w:r>
      <w:r w:rsidRPr="00811B33">
        <w:t xml:space="preserve"> can move under bond and be cleared at Khalifa Port using standard Abu Dhabi Customs procedures.</w:t>
      </w:r>
    </w:p>
    <w:p w14:paraId="1CC64015" w14:textId="77777777" w:rsidR="00811B33" w:rsidRPr="00811B33" w:rsidRDefault="00811B33" w:rsidP="00811B33">
      <w:pPr>
        <w:rPr>
          <w:b/>
          <w:bCs/>
        </w:rPr>
      </w:pPr>
      <w:r w:rsidRPr="00811B33">
        <w:rPr>
          <w:b/>
          <w:bCs/>
        </w:rPr>
        <w:t>Operational Scope</w:t>
      </w:r>
    </w:p>
    <w:p w14:paraId="7C9522FE" w14:textId="77777777" w:rsidR="00811B33" w:rsidRPr="00811B33" w:rsidRDefault="00811B33" w:rsidP="00811B33">
      <w:pPr>
        <w:rPr>
          <w:b/>
          <w:bCs/>
        </w:rPr>
      </w:pPr>
      <w:r w:rsidRPr="00811B33">
        <w:rPr>
          <w:b/>
          <w:bCs/>
        </w:rPr>
        <w:t>17. Which terminals at Khalifa Port are covered?</w:t>
      </w:r>
    </w:p>
    <w:p w14:paraId="006C616A" w14:textId="77777777" w:rsidR="00811B33" w:rsidRPr="00811B33" w:rsidRDefault="00811B33" w:rsidP="00811B33">
      <w:r w:rsidRPr="00811B33">
        <w:t>This arrangement applies to import containers handled at:</w:t>
      </w:r>
    </w:p>
    <w:p w14:paraId="58E1CBCA" w14:textId="77777777" w:rsidR="00811B33" w:rsidRPr="00811B33" w:rsidRDefault="00811B33" w:rsidP="00811B33">
      <w:pPr>
        <w:numPr>
          <w:ilvl w:val="0"/>
          <w:numId w:val="7"/>
        </w:numPr>
      </w:pPr>
      <w:r w:rsidRPr="00811B33">
        <w:rPr>
          <w:b/>
          <w:bCs/>
        </w:rPr>
        <w:t>CMA Terminals Khalifa Port</w:t>
      </w:r>
    </w:p>
    <w:p w14:paraId="6953EBA2" w14:textId="77777777" w:rsidR="00811B33" w:rsidRPr="00811B33" w:rsidRDefault="00811B33" w:rsidP="00811B33">
      <w:pPr>
        <w:numPr>
          <w:ilvl w:val="0"/>
          <w:numId w:val="7"/>
        </w:numPr>
      </w:pPr>
      <w:r w:rsidRPr="00811B33">
        <w:rPr>
          <w:b/>
          <w:bCs/>
        </w:rPr>
        <w:t>Abu Dhabi Terminals (ADT)</w:t>
      </w:r>
    </w:p>
    <w:p w14:paraId="538396B1" w14:textId="358BA02C" w:rsidR="00811B33" w:rsidRPr="00811B33" w:rsidRDefault="00811B33" w:rsidP="00811B33">
      <w:pPr>
        <w:numPr>
          <w:ilvl w:val="0"/>
          <w:numId w:val="7"/>
        </w:numPr>
      </w:pPr>
      <w:r w:rsidRPr="00811B33">
        <w:rPr>
          <w:b/>
          <w:bCs/>
        </w:rPr>
        <w:t>COSCO Shipping Ports Abu Dhabi Terminal (CSP ADT)</w:t>
      </w:r>
      <w:r w:rsidRPr="00811B33">
        <w:t xml:space="preserve">. </w:t>
      </w:r>
    </w:p>
    <w:p w14:paraId="75D97847" w14:textId="77777777" w:rsidR="00811B33" w:rsidRPr="00811B33" w:rsidRDefault="00811B33" w:rsidP="00811B33">
      <w:pPr>
        <w:rPr>
          <w:b/>
          <w:bCs/>
        </w:rPr>
      </w:pPr>
      <w:r w:rsidRPr="00811B33">
        <w:rPr>
          <w:b/>
          <w:bCs/>
        </w:rPr>
        <w:t>18. Are export containers covered under this arrangement?</w:t>
      </w:r>
    </w:p>
    <w:p w14:paraId="32E8304F" w14:textId="77777777" w:rsidR="00811B33" w:rsidRPr="00811B33" w:rsidRDefault="00811B33" w:rsidP="00811B33">
      <w:r w:rsidRPr="00811B33">
        <w:t xml:space="preserve">This FAQ applies specifically to </w:t>
      </w:r>
      <w:r w:rsidRPr="00811B33">
        <w:rPr>
          <w:b/>
          <w:bCs/>
        </w:rPr>
        <w:t>import containers</w:t>
      </w:r>
      <w:r w:rsidRPr="00811B33">
        <w:t>. Export</w:t>
      </w:r>
      <w:r w:rsidRPr="00811B33">
        <w:noBreakHyphen/>
        <w:t xml:space="preserve">related procedures should be coordinated separately with the </w:t>
      </w:r>
      <w:r w:rsidRPr="00811B33">
        <w:rPr>
          <w:b/>
          <w:bCs/>
        </w:rPr>
        <w:t>Shipping Line and terminal</w:t>
      </w:r>
      <w:r w:rsidRPr="00811B33">
        <w:t>.</w:t>
      </w:r>
    </w:p>
    <w:p w14:paraId="4DD24404" w14:textId="77777777" w:rsidR="00811B33" w:rsidRPr="00811B33" w:rsidRDefault="00811B33" w:rsidP="00811B33">
      <w:pPr>
        <w:rPr>
          <w:b/>
          <w:bCs/>
        </w:rPr>
      </w:pPr>
      <w:r w:rsidRPr="00811B33">
        <w:rPr>
          <w:b/>
          <w:bCs/>
        </w:rPr>
        <w:t>Support &amp; Escalation</w:t>
      </w:r>
    </w:p>
    <w:p w14:paraId="168829D8" w14:textId="77777777" w:rsidR="00811B33" w:rsidRPr="00811B33" w:rsidRDefault="00811B33" w:rsidP="00811B33">
      <w:pPr>
        <w:rPr>
          <w:b/>
          <w:bCs/>
        </w:rPr>
      </w:pPr>
      <w:r w:rsidRPr="00811B33">
        <w:rPr>
          <w:b/>
          <w:bCs/>
        </w:rPr>
        <w:t>19. Who should customers contact for clarification or assistance?</w:t>
      </w:r>
    </w:p>
    <w:p w14:paraId="00B9F586" w14:textId="39E93CAF" w:rsidR="00811B33" w:rsidRPr="00811B33" w:rsidRDefault="00811B33" w:rsidP="00811B33">
      <w:r w:rsidRPr="00811B33">
        <w:t>For any operational or customer</w:t>
      </w:r>
      <w:r w:rsidRPr="00811B33">
        <w:noBreakHyphen/>
        <w:t>related enquiries, customers may contact:</w:t>
      </w:r>
      <w:r w:rsidRPr="00811B33">
        <w:br/>
        <w:t xml:space="preserve"> </w:t>
      </w:r>
      <w:r w:rsidRPr="00811B33">
        <w:rPr>
          <w:b/>
          <w:bCs/>
        </w:rPr>
        <w:t>ports.customer@adports.ae</w:t>
      </w:r>
      <w:r w:rsidRPr="00811B33">
        <w:t xml:space="preserve">. </w:t>
      </w:r>
    </w:p>
    <w:p w14:paraId="13F43880" w14:textId="74031984" w:rsidR="001044B6" w:rsidRDefault="001044B6" w:rsidP="00811B33">
      <w:pPr>
        <w:rPr>
          <w:b/>
          <w:bCs/>
        </w:rPr>
      </w:pPr>
      <w:r>
        <w:rPr>
          <w:b/>
          <w:bCs/>
        </w:rPr>
        <w:t xml:space="preserve">20. </w:t>
      </w:r>
      <w:r w:rsidRPr="001044B6">
        <w:rPr>
          <w:b/>
          <w:bCs/>
        </w:rPr>
        <w:t xml:space="preserve">Who manages the shifting of containers from </w:t>
      </w:r>
      <w:r>
        <w:rPr>
          <w:b/>
          <w:bCs/>
        </w:rPr>
        <w:t xml:space="preserve">Khor Fakkan Port or </w:t>
      </w:r>
      <w:r w:rsidRPr="001044B6">
        <w:rPr>
          <w:b/>
          <w:bCs/>
        </w:rPr>
        <w:t>Fujairah Terminals, and how should Shipping Lines proceed?</w:t>
      </w:r>
    </w:p>
    <w:p w14:paraId="208132E0" w14:textId="55391F48" w:rsidR="001044B6" w:rsidRPr="001044B6" w:rsidRDefault="001044B6" w:rsidP="001044B6">
      <w:r w:rsidRPr="001044B6">
        <w:t xml:space="preserve">Shifting whether by road or rail, is managed by Noatum Logistics, and Shipping Lines must coordinate directly with Noatum Logistics for the commercial offer </w:t>
      </w:r>
      <w:r>
        <w:t xml:space="preserve">and to arrange the movement. </w:t>
      </w:r>
    </w:p>
    <w:p w14:paraId="17898D20" w14:textId="77777777" w:rsidR="001044B6" w:rsidRPr="001044B6" w:rsidRDefault="001044B6" w:rsidP="001044B6">
      <w:r w:rsidRPr="001044B6">
        <w:t>For coordination and commercial enquiries, Shipping Lines may contact:</w:t>
      </w:r>
    </w:p>
    <w:p w14:paraId="12F7BE9F" w14:textId="77777777" w:rsidR="001044B6" w:rsidRPr="001044B6" w:rsidRDefault="001044B6" w:rsidP="001044B6">
      <w:pPr>
        <w:numPr>
          <w:ilvl w:val="0"/>
          <w:numId w:val="9"/>
        </w:numPr>
        <w:rPr>
          <w:b/>
          <w:bCs/>
        </w:rPr>
      </w:pPr>
      <w:r w:rsidRPr="001044B6">
        <w:rPr>
          <w:b/>
          <w:bCs/>
        </w:rPr>
        <w:t>Andreas Holzmer – andreas.holzmer@noatumlogistics.ae</w:t>
      </w:r>
    </w:p>
    <w:p w14:paraId="4558A3DE" w14:textId="77777777" w:rsidR="001044B6" w:rsidRPr="001044B6" w:rsidRDefault="001044B6" w:rsidP="001044B6">
      <w:pPr>
        <w:numPr>
          <w:ilvl w:val="0"/>
          <w:numId w:val="9"/>
        </w:numPr>
        <w:rPr>
          <w:b/>
          <w:bCs/>
        </w:rPr>
      </w:pPr>
      <w:r w:rsidRPr="001044B6">
        <w:rPr>
          <w:b/>
          <w:bCs/>
        </w:rPr>
        <w:t>Michael Bartsch – michael.bartsch@adports.ae</w:t>
      </w:r>
    </w:p>
    <w:p w14:paraId="287B211D" w14:textId="77777777" w:rsidR="001044B6" w:rsidRDefault="001044B6" w:rsidP="00811B33">
      <w:pPr>
        <w:rPr>
          <w:b/>
          <w:bCs/>
        </w:rPr>
      </w:pPr>
    </w:p>
    <w:p w14:paraId="1423286A" w14:textId="5D0B55E5" w:rsidR="001044B6" w:rsidRDefault="001044B6" w:rsidP="001044B6">
      <w:pPr>
        <w:rPr>
          <w:b/>
          <w:bCs/>
        </w:rPr>
      </w:pPr>
      <w:r>
        <w:rPr>
          <w:b/>
          <w:bCs/>
        </w:rPr>
        <w:t xml:space="preserve">21. </w:t>
      </w:r>
      <w:r w:rsidRPr="001044B6">
        <w:rPr>
          <w:b/>
          <w:bCs/>
        </w:rPr>
        <w:t>Is any manifest submission required at Khor Fakkan Port or Fujairah Terminals for containers moved under the bonded arrangement?</w:t>
      </w:r>
    </w:p>
    <w:p w14:paraId="4DDE7F5A" w14:textId="77777777" w:rsidR="001044B6" w:rsidRPr="001044B6" w:rsidRDefault="001044B6" w:rsidP="001044B6">
      <w:r w:rsidRPr="001044B6">
        <w:lastRenderedPageBreak/>
        <w:t>Yes. A one</w:t>
      </w:r>
      <w:r w:rsidRPr="001044B6">
        <w:noBreakHyphen/>
        <w:t>time manifest submission is required and must be completed by the Shipping Line or their appointed agent for containers discharged at Khor Fakkan Port or Fujairah Terminals. No repeated or ongoing manifest submissions are required for the bonded movement.</w:t>
      </w:r>
    </w:p>
    <w:p w14:paraId="5B8477FD" w14:textId="77777777" w:rsidR="00691A4F" w:rsidRPr="00A00E4A" w:rsidRDefault="00691A4F" w:rsidP="00A00E4A"/>
    <w:sectPr w:rsidR="00691A4F" w:rsidRPr="00A00E4A" w:rsidSect="00717D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E0F"/>
    <w:multiLevelType w:val="multilevel"/>
    <w:tmpl w:val="EC3A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E1F8F"/>
    <w:multiLevelType w:val="multilevel"/>
    <w:tmpl w:val="AF3A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C19D4"/>
    <w:multiLevelType w:val="multilevel"/>
    <w:tmpl w:val="2A4C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B6E59"/>
    <w:multiLevelType w:val="multilevel"/>
    <w:tmpl w:val="5754C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634647"/>
    <w:multiLevelType w:val="multilevel"/>
    <w:tmpl w:val="C760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824FE7"/>
    <w:multiLevelType w:val="multilevel"/>
    <w:tmpl w:val="31B2D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6B422E"/>
    <w:multiLevelType w:val="multilevel"/>
    <w:tmpl w:val="1E86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BC705A"/>
    <w:multiLevelType w:val="multilevel"/>
    <w:tmpl w:val="1798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0C019D"/>
    <w:multiLevelType w:val="multilevel"/>
    <w:tmpl w:val="049E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777895">
    <w:abstractNumId w:val="3"/>
  </w:num>
  <w:num w:numId="2" w16cid:durableId="1017005213">
    <w:abstractNumId w:val="5"/>
  </w:num>
  <w:num w:numId="3" w16cid:durableId="153693635">
    <w:abstractNumId w:val="8"/>
  </w:num>
  <w:num w:numId="4" w16cid:durableId="989603011">
    <w:abstractNumId w:val="7"/>
  </w:num>
  <w:num w:numId="5" w16cid:durableId="477068900">
    <w:abstractNumId w:val="0"/>
  </w:num>
  <w:num w:numId="6" w16cid:durableId="360671684">
    <w:abstractNumId w:val="1"/>
  </w:num>
  <w:num w:numId="7" w16cid:durableId="985207243">
    <w:abstractNumId w:val="4"/>
  </w:num>
  <w:num w:numId="8" w16cid:durableId="1938827427">
    <w:abstractNumId w:val="6"/>
  </w:num>
  <w:num w:numId="9" w16cid:durableId="471294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4A"/>
    <w:rsid w:val="00022FF9"/>
    <w:rsid w:val="000D63C4"/>
    <w:rsid w:val="001044B6"/>
    <w:rsid w:val="002771F2"/>
    <w:rsid w:val="0032169B"/>
    <w:rsid w:val="00323C45"/>
    <w:rsid w:val="003A0543"/>
    <w:rsid w:val="003F3D60"/>
    <w:rsid w:val="0040010C"/>
    <w:rsid w:val="00416102"/>
    <w:rsid w:val="004C7FC3"/>
    <w:rsid w:val="006426EC"/>
    <w:rsid w:val="00691A4F"/>
    <w:rsid w:val="00717D7D"/>
    <w:rsid w:val="00811B33"/>
    <w:rsid w:val="009A11F4"/>
    <w:rsid w:val="00A00E4A"/>
    <w:rsid w:val="00AA31FE"/>
    <w:rsid w:val="00AE4166"/>
    <w:rsid w:val="00B37F79"/>
    <w:rsid w:val="00BC1E6D"/>
    <w:rsid w:val="00CB6CF9"/>
    <w:rsid w:val="00D12653"/>
    <w:rsid w:val="00D90417"/>
    <w:rsid w:val="00F05A98"/>
    <w:rsid w:val="00F124DB"/>
    <w:rsid w:val="00F713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7710"/>
  <w15:chartTrackingRefBased/>
  <w15:docId w15:val="{129C66F0-BFDB-4CAA-A7CA-D63B0637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E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E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E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E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E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E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E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E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E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E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E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E4A"/>
    <w:rPr>
      <w:rFonts w:eastAsiaTheme="majorEastAsia" w:cstheme="majorBidi"/>
      <w:color w:val="272727" w:themeColor="text1" w:themeTint="D8"/>
    </w:rPr>
  </w:style>
  <w:style w:type="paragraph" w:styleId="Title">
    <w:name w:val="Title"/>
    <w:basedOn w:val="Normal"/>
    <w:next w:val="Normal"/>
    <w:link w:val="TitleChar"/>
    <w:uiPriority w:val="10"/>
    <w:qFormat/>
    <w:rsid w:val="00A00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E4A"/>
    <w:pPr>
      <w:spacing w:before="160"/>
      <w:jc w:val="center"/>
    </w:pPr>
    <w:rPr>
      <w:i/>
      <w:iCs/>
      <w:color w:val="404040" w:themeColor="text1" w:themeTint="BF"/>
    </w:rPr>
  </w:style>
  <w:style w:type="character" w:customStyle="1" w:styleId="QuoteChar">
    <w:name w:val="Quote Char"/>
    <w:basedOn w:val="DefaultParagraphFont"/>
    <w:link w:val="Quote"/>
    <w:uiPriority w:val="29"/>
    <w:rsid w:val="00A00E4A"/>
    <w:rPr>
      <w:i/>
      <w:iCs/>
      <w:color w:val="404040" w:themeColor="text1" w:themeTint="BF"/>
    </w:rPr>
  </w:style>
  <w:style w:type="paragraph" w:styleId="ListParagraph">
    <w:name w:val="List Paragraph"/>
    <w:basedOn w:val="Normal"/>
    <w:uiPriority w:val="34"/>
    <w:qFormat/>
    <w:rsid w:val="00A00E4A"/>
    <w:pPr>
      <w:ind w:left="720"/>
      <w:contextualSpacing/>
    </w:pPr>
  </w:style>
  <w:style w:type="character" w:styleId="IntenseEmphasis">
    <w:name w:val="Intense Emphasis"/>
    <w:basedOn w:val="DefaultParagraphFont"/>
    <w:uiPriority w:val="21"/>
    <w:qFormat/>
    <w:rsid w:val="00A00E4A"/>
    <w:rPr>
      <w:i/>
      <w:iCs/>
      <w:color w:val="0F4761" w:themeColor="accent1" w:themeShade="BF"/>
    </w:rPr>
  </w:style>
  <w:style w:type="paragraph" w:styleId="IntenseQuote">
    <w:name w:val="Intense Quote"/>
    <w:basedOn w:val="Normal"/>
    <w:next w:val="Normal"/>
    <w:link w:val="IntenseQuoteChar"/>
    <w:uiPriority w:val="30"/>
    <w:qFormat/>
    <w:rsid w:val="00A00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E4A"/>
    <w:rPr>
      <w:i/>
      <w:iCs/>
      <w:color w:val="0F4761" w:themeColor="accent1" w:themeShade="BF"/>
    </w:rPr>
  </w:style>
  <w:style w:type="character" w:styleId="IntenseReference">
    <w:name w:val="Intense Reference"/>
    <w:basedOn w:val="DefaultParagraphFont"/>
    <w:uiPriority w:val="32"/>
    <w:qFormat/>
    <w:rsid w:val="00A00E4A"/>
    <w:rPr>
      <w:b/>
      <w:bCs/>
      <w:smallCaps/>
      <w:color w:val="0F4761" w:themeColor="accent1" w:themeShade="BF"/>
      <w:spacing w:val="5"/>
    </w:rPr>
  </w:style>
  <w:style w:type="character" w:styleId="Hyperlink">
    <w:name w:val="Hyperlink"/>
    <w:basedOn w:val="DefaultParagraphFont"/>
    <w:uiPriority w:val="99"/>
    <w:unhideWhenUsed/>
    <w:rsid w:val="00811B33"/>
    <w:rPr>
      <w:color w:val="467886" w:themeColor="hyperlink"/>
      <w:u w:val="single"/>
    </w:rPr>
  </w:style>
  <w:style w:type="character" w:styleId="UnresolvedMention">
    <w:name w:val="Unresolved Mention"/>
    <w:basedOn w:val="DefaultParagraphFont"/>
    <w:uiPriority w:val="99"/>
    <w:semiHidden/>
    <w:unhideWhenUsed/>
    <w:rsid w:val="00811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8084A-F31A-449A-8651-84B9637E1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Abu Dhabi Ports</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Yasir Nasim</dc:creator>
  <cp:keywords/>
  <dc:description/>
  <cp:lastModifiedBy>Yasir Nasim</cp:lastModifiedBy>
  <cp:revision>8</cp:revision>
  <dcterms:created xsi:type="dcterms:W3CDTF">2026-03-08T10:10:00Z</dcterms:created>
  <dcterms:modified xsi:type="dcterms:W3CDTF">2026-03-08T13:26:00Z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88057b-dfc2-43d2-bb3c-7f4a783b3405_Enabled">
    <vt:lpwstr>true</vt:lpwstr>
  </property>
  <property fmtid="{D5CDD505-2E9C-101B-9397-08002B2CF9AE}" pid="3" name="MSIP_Label_6788057b-dfc2-43d2-bb3c-7f4a783b3405_SetDate">
    <vt:lpwstr>2026-03-08T11:51:34Z</vt:lpwstr>
  </property>
  <property fmtid="{D5CDD505-2E9C-101B-9397-08002B2CF9AE}" pid="4" name="MSIP_Label_6788057b-dfc2-43d2-bb3c-7f4a783b3405_Method">
    <vt:lpwstr>Standard</vt:lpwstr>
  </property>
  <property fmtid="{D5CDD505-2E9C-101B-9397-08002B2CF9AE}" pid="5" name="MSIP_Label_6788057b-dfc2-43d2-bb3c-7f4a783b3405_Name">
    <vt:lpwstr>Confidential</vt:lpwstr>
  </property>
  <property fmtid="{D5CDD505-2E9C-101B-9397-08002B2CF9AE}" pid="6" name="MSIP_Label_6788057b-dfc2-43d2-bb3c-7f4a783b3405_SiteId">
    <vt:lpwstr>3b618463-9352-4fa4-a67c-112da2837c29</vt:lpwstr>
  </property>
  <property fmtid="{D5CDD505-2E9C-101B-9397-08002B2CF9AE}" pid="7" name="MSIP_Label_6788057b-dfc2-43d2-bb3c-7f4a783b3405_ActionId">
    <vt:lpwstr>279b4ec9-da80-4f62-84e0-dbcd279c4040</vt:lpwstr>
  </property>
  <property fmtid="{D5CDD505-2E9C-101B-9397-08002B2CF9AE}" pid="8" name="MSIP_Label_6788057b-dfc2-43d2-bb3c-7f4a783b3405_ContentBits">
    <vt:lpwstr>0</vt:lpwstr>
  </property>
  <property fmtid="{D5CDD505-2E9C-101B-9397-08002B2CF9AE}" pid="9" name="MSIP_Label_6788057b-dfc2-43d2-bb3c-7f4a783b3405_Tag">
    <vt:lpwstr>10, 3, 0, 1</vt:lpwstr>
  </property>
</Properties>
</file>